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B9" w:rsidRDefault="00105C27">
      <w:pPr>
        <w:spacing w:after="258"/>
        <w:ind w:left="0" w:right="4" w:firstLine="0"/>
        <w:jc w:val="center"/>
        <w:rPr>
          <w:b/>
        </w:rPr>
      </w:pPr>
      <w:r>
        <w:rPr>
          <w:b/>
        </w:rPr>
        <w:t>К</w:t>
      </w:r>
      <w:r w:rsidR="00B67EB9">
        <w:rPr>
          <w:b/>
        </w:rPr>
        <w:t xml:space="preserve">онсультация </w:t>
      </w:r>
      <w:r>
        <w:rPr>
          <w:b/>
        </w:rPr>
        <w:t xml:space="preserve">для педагогов ДОУ </w:t>
      </w:r>
      <w:bookmarkStart w:id="0" w:name="_GoBack"/>
      <w:bookmarkEnd w:id="0"/>
      <w:r w:rsidR="00B67EB9">
        <w:rPr>
          <w:b/>
        </w:rPr>
        <w:t>на тему «</w:t>
      </w:r>
      <w:proofErr w:type="spellStart"/>
      <w:r w:rsidR="00B67EB9">
        <w:rPr>
          <w:b/>
        </w:rPr>
        <w:t>Кинезиология</w:t>
      </w:r>
      <w:proofErr w:type="spellEnd"/>
      <w:r w:rsidR="00B67EB9">
        <w:rPr>
          <w:b/>
        </w:rPr>
        <w:t xml:space="preserve"> для детей»</w:t>
      </w:r>
    </w:p>
    <w:p w:rsidR="00145590" w:rsidRDefault="00B67EB9">
      <w:pPr>
        <w:spacing w:after="258"/>
        <w:ind w:left="0" w:right="4" w:firstLine="0"/>
        <w:jc w:val="center"/>
      </w:pPr>
      <w:proofErr w:type="spellStart"/>
      <w:r>
        <w:rPr>
          <w:b/>
        </w:rPr>
        <w:t>К</w:t>
      </w:r>
      <w:r w:rsidR="00105C27">
        <w:rPr>
          <w:b/>
        </w:rPr>
        <w:t>инезиологические</w:t>
      </w:r>
      <w:proofErr w:type="spellEnd"/>
      <w:r w:rsidR="00105C27">
        <w:rPr>
          <w:b/>
        </w:rPr>
        <w:t xml:space="preserve"> игры </w:t>
      </w:r>
    </w:p>
    <w:p w:rsidR="00145590" w:rsidRDefault="00105C27" w:rsidP="00B67EB9">
      <w:pPr>
        <w:spacing w:after="0"/>
        <w:ind w:left="-5"/>
      </w:pPr>
      <w:r>
        <w:rPr>
          <w:b/>
        </w:rPr>
        <w:t>Цель</w:t>
      </w:r>
      <w:r>
        <w:t xml:space="preserve"> </w:t>
      </w:r>
      <w:proofErr w:type="spellStart"/>
      <w:r>
        <w:t>кинезиологических</w:t>
      </w:r>
      <w:proofErr w:type="spellEnd"/>
      <w:r>
        <w:t xml:space="preserve"> игр: 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Развитие межполушарного взаимодействия; 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Развитие мелкой и крупной моторики;  </w:t>
      </w:r>
    </w:p>
    <w:p w:rsidR="00145590" w:rsidRDefault="00105C27">
      <w:pPr>
        <w:numPr>
          <w:ilvl w:val="0"/>
          <w:numId w:val="1"/>
        </w:numPr>
        <w:ind w:hanging="148"/>
      </w:pPr>
      <w:proofErr w:type="spellStart"/>
      <w:r>
        <w:t>Синхронизирование</w:t>
      </w:r>
      <w:proofErr w:type="spellEnd"/>
      <w:r>
        <w:t xml:space="preserve"> работы полушарий;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Развитие интеллектуальных и творческих способностей; 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Улучшение работы долговременной и кратковременной памяти; 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Развитие способностей к обучению и усвоению информации, речи; 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Восстановление работоспособности и продуктивности;  </w:t>
      </w:r>
    </w:p>
    <w:p w:rsidR="00145590" w:rsidRDefault="00105C27">
      <w:pPr>
        <w:numPr>
          <w:ilvl w:val="0"/>
          <w:numId w:val="1"/>
        </w:numPr>
        <w:ind w:hanging="148"/>
      </w:pPr>
      <w:r>
        <w:t xml:space="preserve">Снятие стресса, нервного напряжения, усталости;  </w:t>
      </w:r>
    </w:p>
    <w:p w:rsidR="00145590" w:rsidRDefault="00105C27">
      <w:pPr>
        <w:numPr>
          <w:ilvl w:val="0"/>
          <w:numId w:val="1"/>
        </w:numPr>
        <w:spacing w:after="0"/>
        <w:ind w:hanging="148"/>
      </w:pPr>
      <w:r>
        <w:t>Формирование абстрактного мыш</w:t>
      </w:r>
      <w:r>
        <w:t xml:space="preserve">ления  </w:t>
      </w:r>
    </w:p>
    <w:p w:rsidR="00145590" w:rsidRDefault="00105C27">
      <w:pPr>
        <w:spacing w:after="29"/>
        <w:ind w:left="0" w:firstLine="0"/>
        <w:jc w:val="left"/>
      </w:pPr>
      <w:r>
        <w:t xml:space="preserve"> </w:t>
      </w:r>
    </w:p>
    <w:p w:rsidR="00145590" w:rsidRDefault="00105C27">
      <w:pPr>
        <w:pStyle w:val="1"/>
        <w:ind w:left="-5"/>
      </w:pPr>
      <w:r>
        <w:t>Игра «Мышки»</w:t>
      </w:r>
      <w:r>
        <w:rPr>
          <w:u w:val="none"/>
        </w:rPr>
        <w:t xml:space="preserve"> </w:t>
      </w:r>
    </w:p>
    <w:p w:rsidR="00145590" w:rsidRDefault="00105C27">
      <w:pPr>
        <w:spacing w:after="197"/>
        <w:ind w:left="-5"/>
      </w:pPr>
      <w:r>
        <w:t xml:space="preserve">Перед ребенком </w:t>
      </w:r>
      <w:proofErr w:type="gramStart"/>
      <w:r>
        <w:t>кладется  игровое</w:t>
      </w:r>
      <w:proofErr w:type="gramEnd"/>
      <w:r>
        <w:t xml:space="preserve"> поле, на котором нарисованы кусочки сыра. Задача – разложить кусочки сыра (мозаику) по домикам. Главное – это делать двумя руками одновременно. Для этого фигурками мышек взрослый обозначает домики, в</w:t>
      </w:r>
      <w:r>
        <w:t xml:space="preserve"> которые нужно поставить мозаику. Количество «кусочков» в каждом домике разное.  </w:t>
      </w:r>
    </w:p>
    <w:p w:rsidR="00145590" w:rsidRDefault="00105C27">
      <w:pPr>
        <w:spacing w:after="211"/>
        <w:ind w:left="58" w:firstLine="0"/>
        <w:jc w:val="center"/>
      </w:pPr>
      <w:r>
        <w:rPr>
          <w:noProof/>
        </w:rPr>
        <w:drawing>
          <wp:inline distT="0" distB="0" distL="0" distR="0">
            <wp:extent cx="1710690" cy="3171444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31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45590" w:rsidRDefault="00105C27">
      <w:pPr>
        <w:pStyle w:val="1"/>
        <w:spacing w:after="218"/>
        <w:ind w:left="-5"/>
      </w:pPr>
      <w:r>
        <w:t>Игра «Молоточки»</w:t>
      </w:r>
      <w:r>
        <w:rPr>
          <w:u w:val="none"/>
        </w:rPr>
        <w:t xml:space="preserve"> </w:t>
      </w:r>
    </w:p>
    <w:p w:rsidR="00145590" w:rsidRDefault="00105C27">
      <w:pPr>
        <w:ind w:left="-5"/>
      </w:pPr>
      <w:r>
        <w:t xml:space="preserve">Перед ребенком выкладывается 2 игровых поля, на которых нарисованы круги белого и черного цвета. Взрослый определят условие, </w:t>
      </w:r>
      <w:r>
        <w:t xml:space="preserve">какой кружок (белый или черный) соответствует какой руке. </w:t>
      </w:r>
      <w:proofErr w:type="gramStart"/>
      <w:r>
        <w:t>Например,  белый</w:t>
      </w:r>
      <w:proofErr w:type="gramEnd"/>
      <w:r>
        <w:t xml:space="preserve"> - правая рука, черный - левая. Ребенок передвигается по строчкам с верху вниз слева направо. Ребенок стучит молоточками по кружочкам в соответствии с условием. При этом можно прогов</w:t>
      </w:r>
      <w:r>
        <w:t xml:space="preserve">аривать вслух какая рука должна ударить молоточком.  </w:t>
      </w:r>
    </w:p>
    <w:p w:rsidR="00145590" w:rsidRDefault="00105C27">
      <w:pPr>
        <w:spacing w:after="202"/>
        <w:ind w:left="-5"/>
      </w:pPr>
      <w:r>
        <w:lastRenderedPageBreak/>
        <w:t xml:space="preserve">Усложнение – у каждого игрового поля свое условие. Ребенок может двигаться по строчкам, </w:t>
      </w:r>
      <w:proofErr w:type="gramStart"/>
      <w:r>
        <w:t>переходя  с</w:t>
      </w:r>
      <w:proofErr w:type="gramEnd"/>
      <w:r>
        <w:t xml:space="preserve"> одного поля на другое. При этом происходит переключение внимания, так как надо следить за сменой услов</w:t>
      </w:r>
      <w:r>
        <w:t xml:space="preserve">ий.  </w:t>
      </w:r>
    </w:p>
    <w:p w:rsidR="00145590" w:rsidRDefault="00105C27">
      <w:pPr>
        <w:spacing w:after="170"/>
        <w:ind w:left="87" w:firstLine="0"/>
        <w:jc w:val="center"/>
      </w:pPr>
      <w:r>
        <w:rPr>
          <w:noProof/>
        </w:rPr>
        <w:drawing>
          <wp:inline distT="0" distB="0" distL="0" distR="0">
            <wp:extent cx="2840355" cy="248158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45590" w:rsidRDefault="00105C27" w:rsidP="00B67EB9">
      <w:pPr>
        <w:spacing w:after="218"/>
        <w:ind w:left="54" w:firstLine="0"/>
        <w:jc w:val="center"/>
      </w:pPr>
      <w:r>
        <w:t xml:space="preserve"> </w:t>
      </w:r>
      <w:r>
        <w:t xml:space="preserve"> </w:t>
      </w:r>
    </w:p>
    <w:p w:rsidR="00145590" w:rsidRDefault="00105C27">
      <w:pPr>
        <w:pStyle w:val="1"/>
        <w:ind w:left="-5"/>
      </w:pPr>
      <w:r>
        <w:t>Игра «Карандашики»</w:t>
      </w:r>
      <w:r>
        <w:rPr>
          <w:u w:val="none"/>
        </w:rPr>
        <w:t xml:space="preserve"> </w:t>
      </w:r>
    </w:p>
    <w:p w:rsidR="00145590" w:rsidRDefault="00105C27">
      <w:pPr>
        <w:spacing w:after="197"/>
        <w:ind w:left="-5"/>
      </w:pPr>
      <w:r>
        <w:t>2 поля – для правой и левой руки. Взрослый определяет какой цвет соотносится с какой рукой (например, красный – правая рука, синий – левая). Следовательно, ребенок берет в правую руку красный и в левую синий карандаши.  Кар</w:t>
      </w:r>
      <w:r>
        <w:t>точка с маршрутом движения по игровому полю. Ставим карандаши в черную точку - старт. Двигаемся согласно стрелочкам. Какая рука будет отстукивать ритм определяет взрослый, обозначая красным или синим кружком каждую стрелочку. Количество отстукиваний опреде</w:t>
      </w:r>
      <w:r>
        <w:t xml:space="preserve">ляет количество точек в каждой клеточке. Если цвет карандаша не совпадает с цветом точек, ребенок меняет руки (ставит их крест на крест). </w:t>
      </w:r>
    </w:p>
    <w:p w:rsidR="00145590" w:rsidRDefault="00105C27">
      <w:pPr>
        <w:spacing w:after="0"/>
        <w:ind w:left="46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28905</wp:posOffset>
            </wp:positionH>
            <wp:positionV relativeFrom="paragraph">
              <wp:posOffset>257684</wp:posOffset>
            </wp:positionV>
            <wp:extent cx="1981200" cy="2496566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1981200" cy="249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03500" cy="2344928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3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45590" w:rsidRPr="00B67EB9" w:rsidRDefault="00105C27" w:rsidP="00B67EB9">
      <w:pPr>
        <w:spacing w:after="0"/>
        <w:ind w:left="3991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     </w:t>
      </w:r>
    </w:p>
    <w:p w:rsidR="00B67EB9" w:rsidRPr="00B67EB9" w:rsidRDefault="00B67EB9" w:rsidP="00B67EB9">
      <w:pPr>
        <w:spacing w:after="218"/>
        <w:ind w:left="0" w:firstLine="0"/>
        <w:jc w:val="right"/>
        <w:rPr>
          <w:szCs w:val="24"/>
        </w:rPr>
      </w:pPr>
    </w:p>
    <w:p w:rsidR="00145590" w:rsidRPr="00B67EB9" w:rsidRDefault="00105C27" w:rsidP="00B67EB9">
      <w:pPr>
        <w:spacing w:after="0"/>
        <w:ind w:left="0" w:firstLine="0"/>
        <w:jc w:val="right"/>
        <w:rPr>
          <w:rFonts w:eastAsia="Calibri"/>
          <w:szCs w:val="24"/>
        </w:rPr>
      </w:pPr>
      <w:r w:rsidRPr="00B67EB9">
        <w:rPr>
          <w:rFonts w:eastAsia="Calibri"/>
          <w:szCs w:val="24"/>
        </w:rPr>
        <w:t xml:space="preserve"> </w:t>
      </w:r>
      <w:r w:rsidR="00B67EB9" w:rsidRPr="00B67EB9">
        <w:rPr>
          <w:rFonts w:eastAsia="Calibri"/>
          <w:szCs w:val="24"/>
        </w:rPr>
        <w:t>Подготовила педагог-психолог</w:t>
      </w:r>
    </w:p>
    <w:p w:rsidR="00B67EB9" w:rsidRPr="00B67EB9" w:rsidRDefault="00B67EB9" w:rsidP="00B67EB9">
      <w:pPr>
        <w:spacing w:after="0"/>
        <w:ind w:left="0" w:firstLine="0"/>
        <w:jc w:val="right"/>
        <w:rPr>
          <w:szCs w:val="24"/>
        </w:rPr>
      </w:pPr>
      <w:r w:rsidRPr="00B67EB9">
        <w:rPr>
          <w:rFonts w:eastAsia="Calibri"/>
          <w:szCs w:val="24"/>
        </w:rPr>
        <w:t>Толмачева Юлия Валерьевна</w:t>
      </w:r>
    </w:p>
    <w:sectPr w:rsidR="00B67EB9" w:rsidRPr="00B67EB9">
      <w:pgSz w:w="11904" w:h="16838"/>
      <w:pgMar w:top="1192" w:right="844" w:bottom="139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42D"/>
    <w:multiLevelType w:val="hybridMultilevel"/>
    <w:tmpl w:val="59FECBD6"/>
    <w:lvl w:ilvl="0" w:tplc="71E262DE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C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EFE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0B2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9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C62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B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A3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87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0"/>
    <w:rsid w:val="00105C27"/>
    <w:rsid w:val="00145590"/>
    <w:rsid w:val="00B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A9E0"/>
  <w15:docId w15:val="{2165DBAB-B54E-4057-A3A3-0405221D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Андрей</cp:lastModifiedBy>
  <cp:revision>3</cp:revision>
  <dcterms:created xsi:type="dcterms:W3CDTF">2022-02-28T01:41:00Z</dcterms:created>
  <dcterms:modified xsi:type="dcterms:W3CDTF">2022-02-28T01:42:00Z</dcterms:modified>
</cp:coreProperties>
</file>