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FD9" w:rsidRDefault="00667FD9" w:rsidP="00667FD9">
      <w:pPr>
        <w:spacing w:after="0" w:line="240" w:lineRule="auto"/>
        <w:ind w:firstLine="709"/>
        <w:jc w:val="center"/>
        <w:rPr>
          <w:rFonts w:ascii="Times New Roman" w:hAnsi="Times New Roman" w:cs="Times New Roman"/>
          <w:b/>
          <w:sz w:val="32"/>
          <w:szCs w:val="32"/>
        </w:rPr>
      </w:pPr>
      <w:r w:rsidRPr="00667FD9">
        <w:rPr>
          <w:rFonts w:ascii="Times New Roman" w:hAnsi="Times New Roman" w:cs="Times New Roman"/>
          <w:b/>
          <w:sz w:val="32"/>
          <w:szCs w:val="32"/>
        </w:rPr>
        <w:t>Развитие пространственной ориентировки у детей с нарушениями зрения средствами подвижных игр</w:t>
      </w:r>
      <w:r>
        <w:rPr>
          <w:rFonts w:ascii="Times New Roman" w:hAnsi="Times New Roman" w:cs="Times New Roman"/>
          <w:b/>
          <w:sz w:val="32"/>
          <w:szCs w:val="32"/>
        </w:rPr>
        <w:t>.</w:t>
      </w:r>
    </w:p>
    <w:p w:rsidR="00667FD9" w:rsidRDefault="00667FD9" w:rsidP="00667FD9">
      <w:pPr>
        <w:spacing w:after="0" w:line="240" w:lineRule="auto"/>
        <w:ind w:firstLine="709"/>
        <w:jc w:val="right"/>
        <w:rPr>
          <w:rFonts w:ascii="Times New Roman" w:hAnsi="Times New Roman" w:cs="Times New Roman"/>
          <w:sz w:val="28"/>
          <w:szCs w:val="28"/>
        </w:rPr>
      </w:pPr>
    </w:p>
    <w:p w:rsidR="00667FD9" w:rsidRDefault="00667FD9" w:rsidP="00667FD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Подготовил: инструктор по ФК</w:t>
      </w:r>
    </w:p>
    <w:p w:rsidR="00667FD9" w:rsidRPr="00667FD9" w:rsidRDefault="00667FD9" w:rsidP="00667FD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О.С. </w:t>
      </w:r>
      <w:proofErr w:type="spellStart"/>
      <w:r>
        <w:rPr>
          <w:rFonts w:ascii="Times New Roman" w:hAnsi="Times New Roman" w:cs="Times New Roman"/>
          <w:sz w:val="28"/>
          <w:szCs w:val="28"/>
        </w:rPr>
        <w:t>Гуркова</w:t>
      </w:r>
      <w:proofErr w:type="spellEnd"/>
    </w:p>
    <w:p w:rsidR="00667FD9" w:rsidRPr="00667FD9" w:rsidRDefault="00667FD9" w:rsidP="00667FD9">
      <w:pPr>
        <w:spacing w:after="0" w:line="240" w:lineRule="auto"/>
        <w:ind w:firstLine="709"/>
        <w:jc w:val="center"/>
        <w:rPr>
          <w:rFonts w:ascii="Times New Roman" w:hAnsi="Times New Roman" w:cs="Times New Roman"/>
          <w:b/>
          <w:sz w:val="32"/>
          <w:szCs w:val="32"/>
        </w:rPr>
      </w:pPr>
    </w:p>
    <w:p w:rsidR="00667FD9" w:rsidRPr="00667FD9" w:rsidRDefault="00667FD9" w:rsidP="00667FD9">
      <w:pPr>
        <w:spacing w:after="0" w:line="240" w:lineRule="auto"/>
        <w:ind w:firstLine="709"/>
        <w:jc w:val="both"/>
        <w:rPr>
          <w:rFonts w:ascii="Times New Roman" w:hAnsi="Times New Roman" w:cs="Times New Roman"/>
          <w:sz w:val="28"/>
          <w:szCs w:val="28"/>
        </w:rPr>
      </w:pPr>
      <w:r w:rsidRPr="00667FD9">
        <w:rPr>
          <w:rFonts w:ascii="Times New Roman" w:hAnsi="Times New Roman" w:cs="Times New Roman"/>
          <w:sz w:val="28"/>
          <w:szCs w:val="28"/>
        </w:rPr>
        <w:t xml:space="preserve">Одной из наиболее актуальных проблем обучения и воспитания детей с нарушением зрения была и остается проблема ориентировки в пространстве. Нарушения зрения, особенно возникающие </w:t>
      </w:r>
      <w:r w:rsidRPr="00667FD9">
        <w:rPr>
          <w:rFonts w:ascii="Times New Roman" w:hAnsi="Times New Roman" w:cs="Times New Roman"/>
          <w:sz w:val="28"/>
          <w:szCs w:val="28"/>
        </w:rPr>
        <w:t>в раннем возрасте,</w:t>
      </w:r>
      <w:r w:rsidRPr="00667FD9">
        <w:rPr>
          <w:rFonts w:ascii="Times New Roman" w:hAnsi="Times New Roman" w:cs="Times New Roman"/>
          <w:sz w:val="28"/>
          <w:szCs w:val="28"/>
        </w:rPr>
        <w:t xml:space="preserve"> отрицательно влияют на процесс формирования пространственной ориентировки детей. Для дошкольников с нарушением зрения характерны недостатки развития движений и малая двигательная активность; у них значительно хуже развиты пространственные представления, словесные обозначения пространственных отношений. Нарушение глазодвигательных функций вызывают ошибки определения детьми формы, величины, пространственного расположения предметов. Развитие ориентировки в пространстве детей с нарушением зрения требует специального обучения активному использованию нарушенного зрения и всех сохранных анализаторов (слуха, тактильно-двигательного восприятия, обоняния и т. д.) Только в этом случае возможно создание у детей целостного обобщенного образа осваиваемого пространства. В понятие пространственной ориентации входит оценка расстояний, размеров, формы, взаимного положения предметов и их положения относительно ориентирующегося. Пространственная ориентировка осуществляется на основе непосредственного восприятия пространства и словесного обозначения пространственных категорий (местоположения, удаленности, пространственных отношений между предметами).</w:t>
      </w:r>
    </w:p>
    <w:p w:rsidR="00667FD9" w:rsidRPr="00667FD9" w:rsidRDefault="00667FD9" w:rsidP="00667FD9">
      <w:pPr>
        <w:spacing w:after="0" w:line="240" w:lineRule="auto"/>
        <w:ind w:firstLine="709"/>
        <w:jc w:val="both"/>
        <w:rPr>
          <w:rFonts w:ascii="Times New Roman" w:hAnsi="Times New Roman" w:cs="Times New Roman"/>
          <w:sz w:val="28"/>
          <w:szCs w:val="28"/>
        </w:rPr>
      </w:pPr>
      <w:r w:rsidRPr="00667FD9">
        <w:rPr>
          <w:rFonts w:ascii="Times New Roman" w:hAnsi="Times New Roman" w:cs="Times New Roman"/>
          <w:sz w:val="28"/>
          <w:szCs w:val="28"/>
        </w:rPr>
        <w:t xml:space="preserve">Многочисленные исследования (В, </w:t>
      </w:r>
      <w:proofErr w:type="gramStart"/>
      <w:r w:rsidRPr="00667FD9">
        <w:rPr>
          <w:rFonts w:ascii="Times New Roman" w:hAnsi="Times New Roman" w:cs="Times New Roman"/>
          <w:sz w:val="28"/>
          <w:szCs w:val="28"/>
        </w:rPr>
        <w:t>А</w:t>
      </w:r>
      <w:proofErr w:type="gramEnd"/>
      <w:r w:rsidRPr="00667FD9">
        <w:rPr>
          <w:rFonts w:ascii="Times New Roman" w:hAnsi="Times New Roman" w:cs="Times New Roman"/>
          <w:sz w:val="28"/>
          <w:szCs w:val="28"/>
        </w:rPr>
        <w:t>, Семенов, В. А. Феоктистова, В. А. Кручинин, Л. И. Плаксина, Л. И, Солнцева) показали, что дети с нарушением зрения самостоятельно не могут овладеть навыками пространственной ориентировки, а нуждаются в систематическом целенаправленном обучении.</w:t>
      </w:r>
    </w:p>
    <w:p w:rsidR="00667FD9" w:rsidRPr="00667FD9" w:rsidRDefault="00667FD9" w:rsidP="00667FD9">
      <w:pPr>
        <w:spacing w:after="0" w:line="240" w:lineRule="auto"/>
        <w:ind w:firstLine="709"/>
        <w:jc w:val="both"/>
        <w:rPr>
          <w:rFonts w:ascii="Times New Roman" w:hAnsi="Times New Roman" w:cs="Times New Roman"/>
          <w:sz w:val="28"/>
          <w:szCs w:val="28"/>
        </w:rPr>
      </w:pPr>
      <w:r w:rsidRPr="00667FD9">
        <w:rPr>
          <w:rFonts w:ascii="Times New Roman" w:hAnsi="Times New Roman" w:cs="Times New Roman"/>
          <w:sz w:val="28"/>
          <w:szCs w:val="28"/>
        </w:rPr>
        <w:t xml:space="preserve">Вопросами развития у детей представлений о пространстве занимался целый ряд как отечественных, так и зарубежных ученых и практиков: Л.А. </w:t>
      </w:r>
      <w:proofErr w:type="spellStart"/>
      <w:r w:rsidRPr="00667FD9">
        <w:rPr>
          <w:rFonts w:ascii="Times New Roman" w:hAnsi="Times New Roman" w:cs="Times New Roman"/>
          <w:sz w:val="28"/>
          <w:szCs w:val="28"/>
        </w:rPr>
        <w:t>Венгер</w:t>
      </w:r>
      <w:proofErr w:type="spellEnd"/>
      <w:r w:rsidRPr="00667FD9">
        <w:rPr>
          <w:rFonts w:ascii="Times New Roman" w:hAnsi="Times New Roman" w:cs="Times New Roman"/>
          <w:sz w:val="28"/>
          <w:szCs w:val="28"/>
        </w:rPr>
        <w:t xml:space="preserve">, Р. К. Говорова, А. Н. </w:t>
      </w:r>
      <w:proofErr w:type="spellStart"/>
      <w:r w:rsidRPr="00667FD9">
        <w:rPr>
          <w:rFonts w:ascii="Times New Roman" w:hAnsi="Times New Roman" w:cs="Times New Roman"/>
          <w:sz w:val="28"/>
          <w:szCs w:val="28"/>
        </w:rPr>
        <w:t>Давидчук</w:t>
      </w:r>
      <w:proofErr w:type="spellEnd"/>
      <w:r w:rsidRPr="00667FD9">
        <w:rPr>
          <w:rFonts w:ascii="Times New Roman" w:hAnsi="Times New Roman" w:cs="Times New Roman"/>
          <w:sz w:val="28"/>
          <w:szCs w:val="28"/>
        </w:rPr>
        <w:t xml:space="preserve">, О. М. Дьяченко, Т. И. Ерофеева, В. </w:t>
      </w:r>
      <w:proofErr w:type="spellStart"/>
      <w:r w:rsidRPr="00667FD9">
        <w:rPr>
          <w:rFonts w:ascii="Times New Roman" w:hAnsi="Times New Roman" w:cs="Times New Roman"/>
          <w:sz w:val="28"/>
          <w:szCs w:val="28"/>
        </w:rPr>
        <w:t>Каразану</w:t>
      </w:r>
      <w:proofErr w:type="spellEnd"/>
      <w:r w:rsidRPr="00667FD9">
        <w:rPr>
          <w:rFonts w:ascii="Times New Roman" w:hAnsi="Times New Roman" w:cs="Times New Roman"/>
          <w:sz w:val="28"/>
          <w:szCs w:val="28"/>
        </w:rPr>
        <w:t xml:space="preserve">, Т. В. Лаврентьева, А. М. </w:t>
      </w:r>
      <w:proofErr w:type="spellStart"/>
      <w:r w:rsidRPr="00667FD9">
        <w:rPr>
          <w:rFonts w:ascii="Times New Roman" w:hAnsi="Times New Roman" w:cs="Times New Roman"/>
          <w:sz w:val="28"/>
          <w:szCs w:val="28"/>
        </w:rPr>
        <w:t>Леушина</w:t>
      </w:r>
      <w:proofErr w:type="spellEnd"/>
      <w:r w:rsidRPr="00667FD9">
        <w:rPr>
          <w:rFonts w:ascii="Times New Roman" w:hAnsi="Times New Roman" w:cs="Times New Roman"/>
          <w:sz w:val="28"/>
          <w:szCs w:val="28"/>
        </w:rPr>
        <w:t xml:space="preserve">, Т. </w:t>
      </w:r>
      <w:proofErr w:type="spellStart"/>
      <w:r w:rsidRPr="00667FD9">
        <w:rPr>
          <w:rFonts w:ascii="Times New Roman" w:hAnsi="Times New Roman" w:cs="Times New Roman"/>
          <w:sz w:val="28"/>
          <w:szCs w:val="28"/>
        </w:rPr>
        <w:t>Мусейбова</w:t>
      </w:r>
      <w:proofErr w:type="spellEnd"/>
      <w:r w:rsidRPr="00667FD9">
        <w:rPr>
          <w:rFonts w:ascii="Times New Roman" w:hAnsi="Times New Roman" w:cs="Times New Roman"/>
          <w:sz w:val="28"/>
          <w:szCs w:val="28"/>
        </w:rPr>
        <w:t xml:space="preserve">, В. П. Новикова, А. А. Столяр, М. А. </w:t>
      </w:r>
      <w:proofErr w:type="spellStart"/>
      <w:r w:rsidRPr="00667FD9">
        <w:rPr>
          <w:rFonts w:ascii="Times New Roman" w:hAnsi="Times New Roman" w:cs="Times New Roman"/>
          <w:sz w:val="28"/>
          <w:szCs w:val="28"/>
        </w:rPr>
        <w:t>Фидлер</w:t>
      </w:r>
      <w:proofErr w:type="spellEnd"/>
      <w:r w:rsidRPr="00667FD9">
        <w:rPr>
          <w:rFonts w:ascii="Times New Roman" w:hAnsi="Times New Roman" w:cs="Times New Roman"/>
          <w:sz w:val="28"/>
          <w:szCs w:val="28"/>
        </w:rPr>
        <w:t xml:space="preserve"> и др.</w:t>
      </w:r>
    </w:p>
    <w:p w:rsidR="00667FD9" w:rsidRPr="00667FD9" w:rsidRDefault="00667FD9" w:rsidP="00667FD9">
      <w:pPr>
        <w:spacing w:after="0" w:line="240" w:lineRule="auto"/>
        <w:ind w:firstLine="709"/>
        <w:jc w:val="both"/>
        <w:rPr>
          <w:rFonts w:ascii="Times New Roman" w:hAnsi="Times New Roman" w:cs="Times New Roman"/>
          <w:sz w:val="28"/>
          <w:szCs w:val="28"/>
        </w:rPr>
      </w:pPr>
      <w:r w:rsidRPr="00667FD9">
        <w:rPr>
          <w:rFonts w:ascii="Times New Roman" w:hAnsi="Times New Roman" w:cs="Times New Roman"/>
          <w:sz w:val="28"/>
          <w:szCs w:val="28"/>
        </w:rPr>
        <w:t>В качестве основных методических приемов, ими рекомендуются наблюдения и пояснения размещения предметов относительно друг друга, словесное и графическое обозначение направлений и ориентировки в пространстве, упражнения, дидактические и подвижные игры.</w:t>
      </w:r>
    </w:p>
    <w:p w:rsidR="00667FD9" w:rsidRPr="00667FD9" w:rsidRDefault="00667FD9" w:rsidP="00667FD9">
      <w:pPr>
        <w:spacing w:after="0" w:line="240" w:lineRule="auto"/>
        <w:ind w:firstLine="709"/>
        <w:jc w:val="both"/>
        <w:rPr>
          <w:rFonts w:ascii="Times New Roman" w:hAnsi="Times New Roman" w:cs="Times New Roman"/>
          <w:sz w:val="28"/>
          <w:szCs w:val="28"/>
        </w:rPr>
      </w:pPr>
      <w:r w:rsidRPr="00667FD9">
        <w:rPr>
          <w:rFonts w:ascii="Times New Roman" w:hAnsi="Times New Roman" w:cs="Times New Roman"/>
          <w:sz w:val="28"/>
          <w:szCs w:val="28"/>
        </w:rPr>
        <w:t xml:space="preserve">Система работы (Т. А. </w:t>
      </w:r>
      <w:proofErr w:type="spellStart"/>
      <w:r w:rsidRPr="00667FD9">
        <w:rPr>
          <w:rFonts w:ascii="Times New Roman" w:hAnsi="Times New Roman" w:cs="Times New Roman"/>
          <w:sz w:val="28"/>
          <w:szCs w:val="28"/>
        </w:rPr>
        <w:t>Мусейбова</w:t>
      </w:r>
      <w:proofErr w:type="spellEnd"/>
      <w:r w:rsidRPr="00667FD9">
        <w:rPr>
          <w:rFonts w:ascii="Times New Roman" w:hAnsi="Times New Roman" w:cs="Times New Roman"/>
          <w:sz w:val="28"/>
          <w:szCs w:val="28"/>
        </w:rPr>
        <w:t>) по развитию у дошкольников пространственных представлений включает:</w:t>
      </w:r>
    </w:p>
    <w:p w:rsidR="00667FD9" w:rsidRPr="00667FD9" w:rsidRDefault="00667FD9" w:rsidP="00667FD9">
      <w:pPr>
        <w:spacing w:after="0" w:line="240" w:lineRule="auto"/>
        <w:ind w:firstLine="709"/>
        <w:jc w:val="both"/>
        <w:rPr>
          <w:rFonts w:ascii="Times New Roman" w:hAnsi="Times New Roman" w:cs="Times New Roman"/>
          <w:sz w:val="28"/>
          <w:szCs w:val="28"/>
        </w:rPr>
      </w:pPr>
      <w:r w:rsidRPr="00667FD9">
        <w:rPr>
          <w:rFonts w:ascii="Times New Roman" w:hAnsi="Times New Roman" w:cs="Times New Roman"/>
          <w:sz w:val="28"/>
          <w:szCs w:val="28"/>
        </w:rPr>
        <w:t>— ориентировку «на себе»; освоение «схемы собственного тела»;</w:t>
      </w:r>
    </w:p>
    <w:p w:rsidR="00667FD9" w:rsidRPr="00667FD9" w:rsidRDefault="00667FD9" w:rsidP="00667FD9">
      <w:pPr>
        <w:spacing w:after="0" w:line="240" w:lineRule="auto"/>
        <w:ind w:firstLine="709"/>
        <w:jc w:val="both"/>
        <w:rPr>
          <w:rFonts w:ascii="Times New Roman" w:hAnsi="Times New Roman" w:cs="Times New Roman"/>
          <w:sz w:val="28"/>
          <w:szCs w:val="28"/>
        </w:rPr>
      </w:pPr>
    </w:p>
    <w:p w:rsidR="00667FD9" w:rsidRPr="00667FD9" w:rsidRDefault="00667FD9" w:rsidP="00667FD9">
      <w:pPr>
        <w:spacing w:after="0" w:line="240" w:lineRule="auto"/>
        <w:ind w:firstLine="709"/>
        <w:jc w:val="both"/>
        <w:rPr>
          <w:rFonts w:ascii="Times New Roman" w:hAnsi="Times New Roman" w:cs="Times New Roman"/>
          <w:sz w:val="28"/>
          <w:szCs w:val="28"/>
        </w:rPr>
      </w:pPr>
      <w:r w:rsidRPr="00667FD9">
        <w:rPr>
          <w:rFonts w:ascii="Times New Roman" w:hAnsi="Times New Roman" w:cs="Times New Roman"/>
          <w:sz w:val="28"/>
          <w:szCs w:val="28"/>
        </w:rPr>
        <w:lastRenderedPageBreak/>
        <w:t>— ориентировку «на внешних объектах»; выделение различных сторон предметов: передней, тыльной, верхней, нижней, боковых;</w:t>
      </w:r>
    </w:p>
    <w:p w:rsidR="00667FD9" w:rsidRPr="00667FD9" w:rsidRDefault="00667FD9" w:rsidP="00667FD9">
      <w:pPr>
        <w:spacing w:after="0" w:line="240" w:lineRule="auto"/>
        <w:ind w:firstLine="709"/>
        <w:jc w:val="both"/>
        <w:rPr>
          <w:rFonts w:ascii="Times New Roman" w:hAnsi="Times New Roman" w:cs="Times New Roman"/>
          <w:sz w:val="28"/>
          <w:szCs w:val="28"/>
        </w:rPr>
      </w:pPr>
    </w:p>
    <w:p w:rsidR="00667FD9" w:rsidRPr="00667FD9" w:rsidRDefault="00667FD9" w:rsidP="00667FD9">
      <w:pPr>
        <w:spacing w:after="0" w:line="240" w:lineRule="auto"/>
        <w:ind w:firstLine="709"/>
        <w:jc w:val="both"/>
        <w:rPr>
          <w:rFonts w:ascii="Times New Roman" w:hAnsi="Times New Roman" w:cs="Times New Roman"/>
          <w:sz w:val="28"/>
          <w:szCs w:val="28"/>
        </w:rPr>
      </w:pPr>
      <w:r w:rsidRPr="00667FD9">
        <w:rPr>
          <w:rFonts w:ascii="Times New Roman" w:hAnsi="Times New Roman" w:cs="Times New Roman"/>
          <w:sz w:val="28"/>
          <w:szCs w:val="28"/>
        </w:rPr>
        <w:t>— освоение и применение словесной системы отсчета по основным пространственным направлениям: вперед — назад, вверх — вниз, направо — налево;</w:t>
      </w:r>
    </w:p>
    <w:p w:rsidR="00667FD9" w:rsidRPr="00667FD9" w:rsidRDefault="00667FD9" w:rsidP="00667FD9">
      <w:pPr>
        <w:spacing w:after="0" w:line="240" w:lineRule="auto"/>
        <w:ind w:firstLine="709"/>
        <w:jc w:val="both"/>
        <w:rPr>
          <w:rFonts w:ascii="Times New Roman" w:hAnsi="Times New Roman" w:cs="Times New Roman"/>
          <w:sz w:val="28"/>
          <w:szCs w:val="28"/>
        </w:rPr>
      </w:pPr>
    </w:p>
    <w:p w:rsidR="00667FD9" w:rsidRPr="00667FD9" w:rsidRDefault="00667FD9" w:rsidP="00667FD9">
      <w:pPr>
        <w:spacing w:after="0" w:line="240" w:lineRule="auto"/>
        <w:ind w:firstLine="709"/>
        <w:jc w:val="both"/>
        <w:rPr>
          <w:rFonts w:ascii="Times New Roman" w:hAnsi="Times New Roman" w:cs="Times New Roman"/>
          <w:sz w:val="28"/>
          <w:szCs w:val="28"/>
        </w:rPr>
      </w:pPr>
      <w:r w:rsidRPr="00667FD9">
        <w:rPr>
          <w:rFonts w:ascii="Times New Roman" w:hAnsi="Times New Roman" w:cs="Times New Roman"/>
          <w:sz w:val="28"/>
          <w:szCs w:val="28"/>
        </w:rPr>
        <w:t>— определение расположения предметов в пространстве «от себя», когда исходная точка отсчета фиксируется на самом субъекте;</w:t>
      </w:r>
    </w:p>
    <w:p w:rsidR="00667FD9" w:rsidRPr="00667FD9" w:rsidRDefault="00667FD9" w:rsidP="00667FD9">
      <w:pPr>
        <w:spacing w:after="0" w:line="240" w:lineRule="auto"/>
        <w:ind w:firstLine="709"/>
        <w:jc w:val="both"/>
        <w:rPr>
          <w:rFonts w:ascii="Times New Roman" w:hAnsi="Times New Roman" w:cs="Times New Roman"/>
          <w:sz w:val="28"/>
          <w:szCs w:val="28"/>
        </w:rPr>
      </w:pPr>
    </w:p>
    <w:p w:rsidR="00667FD9" w:rsidRPr="00667FD9" w:rsidRDefault="00667FD9" w:rsidP="00667FD9">
      <w:pPr>
        <w:spacing w:after="0" w:line="240" w:lineRule="auto"/>
        <w:ind w:firstLine="709"/>
        <w:jc w:val="both"/>
        <w:rPr>
          <w:rFonts w:ascii="Times New Roman" w:hAnsi="Times New Roman" w:cs="Times New Roman"/>
          <w:sz w:val="28"/>
          <w:szCs w:val="28"/>
        </w:rPr>
      </w:pPr>
      <w:r w:rsidRPr="00667FD9">
        <w:rPr>
          <w:rFonts w:ascii="Times New Roman" w:hAnsi="Times New Roman" w:cs="Times New Roman"/>
          <w:sz w:val="28"/>
          <w:szCs w:val="28"/>
        </w:rPr>
        <w:t>— определение собственного положения в пространстве («точки стояния») относительно различных объектов, точка отсчета при этом локализуется на другом человеке или на каком-либо предмете;</w:t>
      </w:r>
    </w:p>
    <w:p w:rsidR="00667FD9" w:rsidRPr="00667FD9" w:rsidRDefault="00667FD9" w:rsidP="00667FD9">
      <w:pPr>
        <w:spacing w:after="0" w:line="240" w:lineRule="auto"/>
        <w:ind w:firstLine="709"/>
        <w:jc w:val="both"/>
        <w:rPr>
          <w:rFonts w:ascii="Times New Roman" w:hAnsi="Times New Roman" w:cs="Times New Roman"/>
          <w:sz w:val="28"/>
          <w:szCs w:val="28"/>
        </w:rPr>
      </w:pPr>
    </w:p>
    <w:p w:rsidR="00667FD9" w:rsidRPr="00667FD9" w:rsidRDefault="00667FD9" w:rsidP="00667FD9">
      <w:pPr>
        <w:spacing w:after="0" w:line="240" w:lineRule="auto"/>
        <w:ind w:firstLine="709"/>
        <w:jc w:val="both"/>
        <w:rPr>
          <w:rFonts w:ascii="Times New Roman" w:hAnsi="Times New Roman" w:cs="Times New Roman"/>
          <w:sz w:val="28"/>
          <w:szCs w:val="28"/>
        </w:rPr>
      </w:pPr>
      <w:r w:rsidRPr="00667FD9">
        <w:rPr>
          <w:rFonts w:ascii="Times New Roman" w:hAnsi="Times New Roman" w:cs="Times New Roman"/>
          <w:sz w:val="28"/>
          <w:szCs w:val="28"/>
        </w:rPr>
        <w:t xml:space="preserve">— определение пространственной </w:t>
      </w:r>
      <w:proofErr w:type="spellStart"/>
      <w:r w:rsidRPr="00667FD9">
        <w:rPr>
          <w:rFonts w:ascii="Times New Roman" w:hAnsi="Times New Roman" w:cs="Times New Roman"/>
          <w:sz w:val="28"/>
          <w:szCs w:val="28"/>
        </w:rPr>
        <w:t>размещенности</w:t>
      </w:r>
      <w:proofErr w:type="spellEnd"/>
      <w:r w:rsidRPr="00667FD9">
        <w:rPr>
          <w:rFonts w:ascii="Times New Roman" w:hAnsi="Times New Roman" w:cs="Times New Roman"/>
          <w:sz w:val="28"/>
          <w:szCs w:val="28"/>
        </w:rPr>
        <w:t xml:space="preserve"> предметов относительно друг друга;</w:t>
      </w:r>
    </w:p>
    <w:p w:rsidR="00667FD9" w:rsidRPr="00667FD9" w:rsidRDefault="00667FD9" w:rsidP="00667FD9">
      <w:pPr>
        <w:spacing w:after="0" w:line="240" w:lineRule="auto"/>
        <w:ind w:firstLine="709"/>
        <w:jc w:val="both"/>
        <w:rPr>
          <w:rFonts w:ascii="Times New Roman" w:hAnsi="Times New Roman" w:cs="Times New Roman"/>
          <w:sz w:val="28"/>
          <w:szCs w:val="28"/>
        </w:rPr>
      </w:pPr>
    </w:p>
    <w:p w:rsidR="00667FD9" w:rsidRPr="00667FD9" w:rsidRDefault="00667FD9" w:rsidP="00667FD9">
      <w:pPr>
        <w:spacing w:after="0" w:line="240" w:lineRule="auto"/>
        <w:ind w:firstLine="709"/>
        <w:jc w:val="both"/>
        <w:rPr>
          <w:rFonts w:ascii="Times New Roman" w:hAnsi="Times New Roman" w:cs="Times New Roman"/>
          <w:sz w:val="28"/>
          <w:szCs w:val="28"/>
        </w:rPr>
      </w:pPr>
      <w:r w:rsidRPr="00667FD9">
        <w:rPr>
          <w:rFonts w:ascii="Times New Roman" w:hAnsi="Times New Roman" w:cs="Times New Roman"/>
          <w:sz w:val="28"/>
          <w:szCs w:val="28"/>
        </w:rPr>
        <w:t xml:space="preserve">— определение пространственного расположения объектов при ориентировке на плоскости, т. е. в двухмерном пространстве; определение их </w:t>
      </w:r>
      <w:r>
        <w:rPr>
          <w:rFonts w:ascii="Times New Roman" w:hAnsi="Times New Roman" w:cs="Times New Roman"/>
          <w:sz w:val="28"/>
          <w:szCs w:val="28"/>
        </w:rPr>
        <w:t>размещения</w:t>
      </w:r>
      <w:r w:rsidRPr="00667FD9">
        <w:rPr>
          <w:rFonts w:ascii="Times New Roman" w:hAnsi="Times New Roman" w:cs="Times New Roman"/>
          <w:sz w:val="28"/>
          <w:szCs w:val="28"/>
        </w:rPr>
        <w:t xml:space="preserve"> относительно друг друга и по отношению к плоскости, на которой они размещаются.</w:t>
      </w:r>
    </w:p>
    <w:p w:rsidR="00667FD9" w:rsidRPr="00667FD9" w:rsidRDefault="00667FD9" w:rsidP="00667FD9">
      <w:pPr>
        <w:spacing w:after="0" w:line="240" w:lineRule="auto"/>
        <w:ind w:firstLine="709"/>
        <w:jc w:val="both"/>
        <w:rPr>
          <w:rFonts w:ascii="Times New Roman" w:hAnsi="Times New Roman" w:cs="Times New Roman"/>
          <w:sz w:val="28"/>
          <w:szCs w:val="28"/>
        </w:rPr>
      </w:pPr>
    </w:p>
    <w:p w:rsidR="00667FD9" w:rsidRPr="00667FD9" w:rsidRDefault="00667FD9" w:rsidP="00667F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занятиях мы применяем </w:t>
      </w:r>
      <w:r w:rsidRPr="00667FD9">
        <w:rPr>
          <w:rFonts w:ascii="Times New Roman" w:hAnsi="Times New Roman" w:cs="Times New Roman"/>
          <w:sz w:val="28"/>
          <w:szCs w:val="28"/>
        </w:rPr>
        <w:t>подвижные игры, в которых наряду с развитием основных движений у детей развиваются умения ориентировки в пространстве. При организации подвижных игр мы учитывали следующие особенности детей с нарушением зрения: уровень двигательной подготовленности, состояние здоровья, зрительные возможности, а также создали оптимальные условия для игры. Создание этих условий, прежде всего, предполагает учет психофизиологических особенностей детей. Поэтому при организации подвижных игр, сначала объясняли правила игры, кратко излагали ее содержание, распределяли роли. Если игра знакома детям, то вспоминали вместе с детьми правила.</w:t>
      </w:r>
    </w:p>
    <w:p w:rsidR="00667FD9" w:rsidRPr="00667FD9" w:rsidRDefault="00667FD9" w:rsidP="00667FD9">
      <w:pPr>
        <w:spacing w:after="0" w:line="240" w:lineRule="auto"/>
        <w:ind w:firstLine="709"/>
        <w:jc w:val="both"/>
        <w:rPr>
          <w:rFonts w:ascii="Times New Roman" w:hAnsi="Times New Roman" w:cs="Times New Roman"/>
          <w:sz w:val="28"/>
          <w:szCs w:val="28"/>
        </w:rPr>
      </w:pPr>
      <w:r w:rsidRPr="00667FD9">
        <w:rPr>
          <w:rFonts w:ascii="Times New Roman" w:hAnsi="Times New Roman" w:cs="Times New Roman"/>
          <w:sz w:val="28"/>
          <w:szCs w:val="28"/>
        </w:rPr>
        <w:t>Успешность овладения детьми различными видами деятельности: предметной, игровой, трудовой, учебной — зависит от высокого уровня развития наглядно-образных представлений, пространственного мышления, ориентировки в пространстве, слабое развитие которых является одной из причин, вызывающих затруднения при обучении пис</w:t>
      </w:r>
      <w:r>
        <w:rPr>
          <w:rFonts w:ascii="Times New Roman" w:hAnsi="Times New Roman" w:cs="Times New Roman"/>
          <w:sz w:val="28"/>
          <w:szCs w:val="28"/>
        </w:rPr>
        <w:t>ьму, счету, рисованию, чтению (</w:t>
      </w:r>
      <w:r w:rsidRPr="00667FD9">
        <w:rPr>
          <w:rFonts w:ascii="Times New Roman" w:hAnsi="Times New Roman" w:cs="Times New Roman"/>
          <w:sz w:val="28"/>
          <w:szCs w:val="28"/>
        </w:rPr>
        <w:t>дети испытывают трудности в восприятии образа букв и цифр: элементов, количества эле</w:t>
      </w:r>
      <w:r>
        <w:rPr>
          <w:rFonts w:ascii="Times New Roman" w:hAnsi="Times New Roman" w:cs="Times New Roman"/>
          <w:sz w:val="28"/>
          <w:szCs w:val="28"/>
        </w:rPr>
        <w:t>ментов, взаимного расположения)</w:t>
      </w:r>
      <w:r w:rsidRPr="00667FD9">
        <w:rPr>
          <w:rFonts w:ascii="Times New Roman" w:hAnsi="Times New Roman" w:cs="Times New Roman"/>
          <w:sz w:val="28"/>
          <w:szCs w:val="28"/>
        </w:rPr>
        <w:t>.</w:t>
      </w:r>
    </w:p>
    <w:p w:rsidR="00667FD9" w:rsidRPr="00667FD9" w:rsidRDefault="00667FD9" w:rsidP="00667FD9">
      <w:pPr>
        <w:spacing w:after="0" w:line="240" w:lineRule="auto"/>
        <w:ind w:firstLine="709"/>
        <w:jc w:val="both"/>
        <w:rPr>
          <w:rFonts w:ascii="Times New Roman" w:hAnsi="Times New Roman" w:cs="Times New Roman"/>
          <w:sz w:val="28"/>
          <w:szCs w:val="28"/>
        </w:rPr>
      </w:pPr>
    </w:p>
    <w:p w:rsidR="00667FD9" w:rsidRDefault="00667FD9" w:rsidP="00667FD9">
      <w:pPr>
        <w:spacing w:after="0" w:line="240" w:lineRule="auto"/>
        <w:ind w:firstLine="709"/>
        <w:jc w:val="both"/>
        <w:rPr>
          <w:rFonts w:ascii="Times New Roman" w:hAnsi="Times New Roman" w:cs="Times New Roman"/>
          <w:sz w:val="28"/>
          <w:szCs w:val="28"/>
        </w:rPr>
      </w:pPr>
    </w:p>
    <w:p w:rsidR="00667FD9" w:rsidRDefault="00667FD9" w:rsidP="00667FD9">
      <w:pPr>
        <w:spacing w:after="0" w:line="240" w:lineRule="auto"/>
        <w:ind w:firstLine="709"/>
        <w:jc w:val="both"/>
        <w:rPr>
          <w:rFonts w:ascii="Times New Roman" w:hAnsi="Times New Roman" w:cs="Times New Roman"/>
          <w:sz w:val="28"/>
          <w:szCs w:val="28"/>
        </w:rPr>
      </w:pPr>
    </w:p>
    <w:p w:rsidR="00667FD9" w:rsidRDefault="00667FD9" w:rsidP="00667FD9">
      <w:pPr>
        <w:spacing w:after="0" w:line="240" w:lineRule="auto"/>
        <w:ind w:firstLine="709"/>
        <w:jc w:val="both"/>
        <w:rPr>
          <w:rFonts w:ascii="Times New Roman" w:hAnsi="Times New Roman" w:cs="Times New Roman"/>
          <w:sz w:val="28"/>
          <w:szCs w:val="28"/>
        </w:rPr>
      </w:pPr>
    </w:p>
    <w:p w:rsidR="00667FD9" w:rsidRDefault="00667FD9" w:rsidP="00667FD9">
      <w:pPr>
        <w:spacing w:after="0" w:line="240" w:lineRule="auto"/>
        <w:ind w:firstLine="709"/>
        <w:jc w:val="both"/>
        <w:rPr>
          <w:rFonts w:ascii="Times New Roman" w:hAnsi="Times New Roman" w:cs="Times New Roman"/>
          <w:sz w:val="28"/>
          <w:szCs w:val="28"/>
        </w:rPr>
      </w:pPr>
    </w:p>
    <w:p w:rsidR="00667FD9" w:rsidRDefault="00667FD9" w:rsidP="00667FD9">
      <w:pPr>
        <w:spacing w:after="0" w:line="240" w:lineRule="auto"/>
        <w:ind w:firstLine="709"/>
        <w:jc w:val="both"/>
        <w:rPr>
          <w:rFonts w:ascii="Times New Roman" w:hAnsi="Times New Roman" w:cs="Times New Roman"/>
          <w:sz w:val="28"/>
          <w:szCs w:val="28"/>
        </w:rPr>
      </w:pPr>
    </w:p>
    <w:p w:rsidR="00667FD9" w:rsidRPr="00667FD9" w:rsidRDefault="00667FD9" w:rsidP="00667FD9">
      <w:pPr>
        <w:spacing w:after="0" w:line="240" w:lineRule="auto"/>
        <w:ind w:firstLine="709"/>
        <w:jc w:val="both"/>
        <w:rPr>
          <w:rFonts w:ascii="Times New Roman" w:hAnsi="Times New Roman" w:cs="Times New Roman"/>
          <w:sz w:val="28"/>
          <w:szCs w:val="28"/>
        </w:rPr>
      </w:pPr>
      <w:bookmarkStart w:id="0" w:name="_GoBack"/>
      <w:bookmarkEnd w:id="0"/>
      <w:r w:rsidRPr="00667FD9">
        <w:rPr>
          <w:rFonts w:ascii="Times New Roman" w:hAnsi="Times New Roman" w:cs="Times New Roman"/>
          <w:sz w:val="28"/>
          <w:szCs w:val="28"/>
        </w:rPr>
        <w:lastRenderedPageBreak/>
        <w:t>Список использованных источников</w:t>
      </w:r>
    </w:p>
    <w:p w:rsidR="00667FD9" w:rsidRPr="00667FD9" w:rsidRDefault="00667FD9" w:rsidP="00667FD9">
      <w:pPr>
        <w:spacing w:after="0" w:line="240" w:lineRule="auto"/>
        <w:ind w:firstLine="709"/>
        <w:jc w:val="both"/>
        <w:rPr>
          <w:rFonts w:ascii="Times New Roman" w:hAnsi="Times New Roman" w:cs="Times New Roman"/>
          <w:sz w:val="28"/>
          <w:szCs w:val="28"/>
        </w:rPr>
      </w:pPr>
    </w:p>
    <w:p w:rsidR="00667FD9" w:rsidRPr="00667FD9" w:rsidRDefault="00667FD9" w:rsidP="00667FD9">
      <w:pPr>
        <w:spacing w:after="0" w:line="240" w:lineRule="auto"/>
        <w:ind w:firstLine="709"/>
        <w:jc w:val="both"/>
        <w:rPr>
          <w:rFonts w:ascii="Times New Roman" w:hAnsi="Times New Roman" w:cs="Times New Roman"/>
          <w:sz w:val="28"/>
          <w:szCs w:val="28"/>
        </w:rPr>
      </w:pPr>
      <w:r w:rsidRPr="00667FD9">
        <w:rPr>
          <w:rFonts w:ascii="Times New Roman" w:hAnsi="Times New Roman" w:cs="Times New Roman"/>
          <w:sz w:val="28"/>
          <w:szCs w:val="28"/>
        </w:rPr>
        <w:t>Денискина, В. З. Обучение ориентировке в пространстве учащихся специальной (коррекционной) школы III-IV вида / В. З. Денискина, М. В. Венедиктов. – Москва, 2007.</w:t>
      </w:r>
    </w:p>
    <w:p w:rsidR="00667FD9" w:rsidRPr="00667FD9" w:rsidRDefault="00667FD9" w:rsidP="00667FD9">
      <w:pPr>
        <w:spacing w:after="0" w:line="240" w:lineRule="auto"/>
        <w:ind w:firstLine="709"/>
        <w:jc w:val="both"/>
        <w:rPr>
          <w:rFonts w:ascii="Times New Roman" w:hAnsi="Times New Roman" w:cs="Times New Roman"/>
          <w:sz w:val="28"/>
          <w:szCs w:val="28"/>
        </w:rPr>
      </w:pPr>
      <w:r w:rsidRPr="00667FD9">
        <w:rPr>
          <w:rFonts w:ascii="Times New Roman" w:hAnsi="Times New Roman" w:cs="Times New Roman"/>
          <w:sz w:val="28"/>
          <w:szCs w:val="28"/>
        </w:rPr>
        <w:t xml:space="preserve">Ермаков, В. П. Развитие, обучение и воспитание детей с нарушениями зрения / В. П. Ермаков, Г. А. Якунин. – </w:t>
      </w:r>
      <w:proofErr w:type="gramStart"/>
      <w:r w:rsidRPr="00667FD9">
        <w:rPr>
          <w:rFonts w:ascii="Times New Roman" w:hAnsi="Times New Roman" w:cs="Times New Roman"/>
          <w:sz w:val="28"/>
          <w:szCs w:val="28"/>
        </w:rPr>
        <w:t>Москва :</w:t>
      </w:r>
      <w:proofErr w:type="gramEnd"/>
      <w:r w:rsidRPr="00667FD9">
        <w:rPr>
          <w:rFonts w:ascii="Times New Roman" w:hAnsi="Times New Roman" w:cs="Times New Roman"/>
          <w:sz w:val="28"/>
          <w:szCs w:val="28"/>
        </w:rPr>
        <w:t xml:space="preserve"> ВЛАДОС, 2012.</w:t>
      </w:r>
    </w:p>
    <w:p w:rsidR="00596C4E" w:rsidRPr="00667FD9" w:rsidRDefault="00667FD9" w:rsidP="00667FD9">
      <w:pPr>
        <w:spacing w:after="0" w:line="240" w:lineRule="auto"/>
        <w:ind w:firstLine="709"/>
        <w:jc w:val="both"/>
        <w:rPr>
          <w:rFonts w:ascii="Times New Roman" w:hAnsi="Times New Roman" w:cs="Times New Roman"/>
          <w:sz w:val="28"/>
          <w:szCs w:val="28"/>
        </w:rPr>
      </w:pPr>
      <w:proofErr w:type="spellStart"/>
      <w:r w:rsidRPr="00667FD9">
        <w:rPr>
          <w:rFonts w:ascii="Times New Roman" w:hAnsi="Times New Roman" w:cs="Times New Roman"/>
          <w:sz w:val="28"/>
          <w:szCs w:val="28"/>
        </w:rPr>
        <w:t>Подколзина</w:t>
      </w:r>
      <w:proofErr w:type="spellEnd"/>
      <w:r w:rsidRPr="00667FD9">
        <w:rPr>
          <w:rFonts w:ascii="Times New Roman" w:hAnsi="Times New Roman" w:cs="Times New Roman"/>
          <w:sz w:val="28"/>
          <w:szCs w:val="28"/>
        </w:rPr>
        <w:t xml:space="preserve">, Е. Н. Особенности пространственной ориентировки дошкольников с нарушением зрения // Дефектология. – №4. </w:t>
      </w:r>
      <w:proofErr w:type="gramStart"/>
      <w:r w:rsidRPr="00667FD9">
        <w:rPr>
          <w:rFonts w:ascii="Times New Roman" w:hAnsi="Times New Roman" w:cs="Times New Roman"/>
          <w:sz w:val="28"/>
          <w:szCs w:val="28"/>
        </w:rPr>
        <w:t>2008.–</w:t>
      </w:r>
      <w:proofErr w:type="gramEnd"/>
      <w:r w:rsidRPr="00667FD9">
        <w:rPr>
          <w:rFonts w:ascii="Times New Roman" w:hAnsi="Times New Roman" w:cs="Times New Roman"/>
          <w:sz w:val="28"/>
          <w:szCs w:val="28"/>
        </w:rPr>
        <w:t xml:space="preserve"> С.95.</w:t>
      </w:r>
    </w:p>
    <w:sectPr w:rsidR="00596C4E" w:rsidRPr="00667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D9"/>
    <w:rsid w:val="002B4BAE"/>
    <w:rsid w:val="00596C4E"/>
    <w:rsid w:val="0066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D6F2"/>
  <w15:chartTrackingRefBased/>
  <w15:docId w15:val="{46A65855-F28C-497F-8CDE-97094649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olga</dc:creator>
  <cp:keywords/>
  <dc:description/>
  <cp:lastModifiedBy>olga olga</cp:lastModifiedBy>
  <cp:revision>1</cp:revision>
  <dcterms:created xsi:type="dcterms:W3CDTF">2022-08-16T04:07:00Z</dcterms:created>
  <dcterms:modified xsi:type="dcterms:W3CDTF">2022-08-16T04:12:00Z</dcterms:modified>
</cp:coreProperties>
</file>